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5D5B4F" w:rsidRDefault="00F92268" w:rsidP="00850792">
      <w:pPr>
        <w:pStyle w:val="BodyText"/>
        <w:rPr>
          <w:sz w:val="6"/>
          <w:szCs w:val="6"/>
        </w:rPr>
      </w:pPr>
      <w:r w:rsidRPr="005D5B4F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5D5B4F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5D5B4F" w:rsidRDefault="00F92268" w:rsidP="00F246C7">
            <w:pPr>
              <w:pStyle w:val="RefTableData"/>
            </w:pPr>
            <w:r w:rsidRPr="005D5B4F">
              <w:t>Reference number(s)</w:t>
            </w:r>
          </w:p>
        </w:tc>
      </w:tr>
      <w:tr w:rsidR="00F92268" w:rsidRPr="005D5B4F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FE63630" w:rsidR="00F92268" w:rsidRPr="005D5B4F" w:rsidRDefault="000C5D86" w:rsidP="00F246C7">
            <w:pPr>
              <w:pStyle w:val="RefTableHeader"/>
            </w:pPr>
            <w:r w:rsidRPr="005D5B4F">
              <w:t>4763-A</w:t>
            </w:r>
          </w:p>
        </w:tc>
      </w:tr>
    </w:tbl>
    <w:p w14:paraId="74FBA5B4" w14:textId="77777777" w:rsidR="00051356" w:rsidRPr="005D5B4F" w:rsidRDefault="00051356" w:rsidP="005D5B4F">
      <w:pPr>
        <w:pStyle w:val="BodyText"/>
        <w:spacing w:after="0"/>
        <w:rPr>
          <w:b/>
          <w:bCs/>
          <w:sz w:val="2"/>
          <w:szCs w:val="2"/>
        </w:rPr>
        <w:sectPr w:rsidR="00051356" w:rsidRPr="005D5B4F" w:rsidSect="00806A2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BE7A701" w:rsidR="004B15BB" w:rsidRPr="005D5B4F" w:rsidRDefault="000C5D86" w:rsidP="007E5C16">
      <w:pPr>
        <w:pStyle w:val="Heading1"/>
      </w:pPr>
      <w:r w:rsidRPr="005D5B4F">
        <w:t>Specialty Guideline Management</w:t>
      </w:r>
      <w:r w:rsidR="0045790D" w:rsidRPr="005D5B4F">
        <w:br/>
      </w:r>
      <w:r w:rsidRPr="005D5B4F">
        <w:t>Camcevi</w:t>
      </w:r>
    </w:p>
    <w:p w14:paraId="78861C92" w14:textId="2F8ACC2B" w:rsidR="00203468" w:rsidRPr="005D5B4F" w:rsidRDefault="00C64534" w:rsidP="008E0F0D">
      <w:pPr>
        <w:pStyle w:val="Heading2"/>
      </w:pPr>
      <w:r w:rsidRPr="005D5B4F">
        <w:t xml:space="preserve">Products Referenced by this </w:t>
      </w:r>
      <w:r w:rsidR="00501602" w:rsidRPr="005D5B4F">
        <w:t>Document</w:t>
      </w:r>
    </w:p>
    <w:p w14:paraId="5455152B" w14:textId="4456121D" w:rsidR="008E0F0D" w:rsidRPr="005D5B4F" w:rsidRDefault="00D82D85" w:rsidP="008B73E8">
      <w:pPr>
        <w:pStyle w:val="BodyText"/>
      </w:pPr>
      <w:r w:rsidRPr="005D5B4F">
        <w:t xml:space="preserve">Drugs that are listed in the </w:t>
      </w:r>
      <w:r w:rsidR="000315F1" w:rsidRPr="005D5B4F">
        <w:t>following table</w:t>
      </w:r>
      <w:r w:rsidRPr="005D5B4F">
        <w:t xml:space="preserve"> include both brand and generic and all dosage forms and strengths unless otherwise stated. </w:t>
      </w:r>
      <w:r w:rsidR="00F8406F" w:rsidRPr="00BD1CC1">
        <w:t>O</w:t>
      </w:r>
      <w:r w:rsidR="00F8406F">
        <w:t>ver-the-counter</w:t>
      </w:r>
      <w:r w:rsidR="00F8406F" w:rsidRPr="00BD1CC1">
        <w:t xml:space="preserve"> </w:t>
      </w:r>
      <w:r w:rsidR="00F8406F">
        <w:t>(</w:t>
      </w:r>
      <w:r w:rsidRPr="005D5B4F">
        <w:t>OTC</w:t>
      </w:r>
      <w:r w:rsidR="00F8406F">
        <w:t>)</w:t>
      </w:r>
      <w:r w:rsidRPr="005D5B4F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5D5B4F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5D5B4F" w:rsidRDefault="00252CE1" w:rsidP="00AA1E6A">
            <w:pPr>
              <w:pStyle w:val="TableHeader"/>
            </w:pPr>
            <w:bookmarkStart w:id="0" w:name="_Hlk159603270"/>
            <w:r w:rsidRPr="005D5B4F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5D5B4F" w:rsidRDefault="00252CE1" w:rsidP="00AA1E6A">
            <w:pPr>
              <w:pStyle w:val="TableHeader"/>
            </w:pPr>
            <w:r w:rsidRPr="005D5B4F">
              <w:t>Generic Name</w:t>
            </w:r>
          </w:p>
        </w:tc>
      </w:tr>
      <w:tr w:rsidR="00585FFF" w:rsidRPr="005D5B4F" w14:paraId="2AD5C02D" w14:textId="77777777" w:rsidTr="000C5A6F">
        <w:trPr>
          <w:cantSplit/>
        </w:trPr>
        <w:tc>
          <w:tcPr>
            <w:tcW w:w="5265" w:type="dxa"/>
          </w:tcPr>
          <w:p w14:paraId="2D8FA8E3" w14:textId="54EBF0F1" w:rsidR="00585FFF" w:rsidRPr="005D5B4F" w:rsidRDefault="000C5D86" w:rsidP="00E82ABA">
            <w:pPr>
              <w:pStyle w:val="TableDataUnpadded"/>
            </w:pPr>
            <w:r w:rsidRPr="005D5B4F">
              <w:t>Camcevi</w:t>
            </w:r>
          </w:p>
        </w:tc>
        <w:tc>
          <w:tcPr>
            <w:tcW w:w="5595" w:type="dxa"/>
          </w:tcPr>
          <w:p w14:paraId="7E26A004" w14:textId="5EA65EAC" w:rsidR="00585FFF" w:rsidRPr="005D5B4F" w:rsidRDefault="000C5D86" w:rsidP="00E82ABA">
            <w:pPr>
              <w:pStyle w:val="TableDataUnpadded"/>
            </w:pPr>
            <w:r w:rsidRPr="005D5B4F">
              <w:t>leuprolide mesylate</w:t>
            </w:r>
          </w:p>
        </w:tc>
      </w:tr>
    </w:tbl>
    <w:bookmarkEnd w:id="0"/>
    <w:p w14:paraId="14CE6108" w14:textId="7AC765BC" w:rsidR="00FC1AAD" w:rsidRPr="005D5B4F" w:rsidRDefault="00ED052F" w:rsidP="00AA2A94">
      <w:pPr>
        <w:pStyle w:val="Heading2"/>
        <w:tabs>
          <w:tab w:val="left" w:pos="9540"/>
        </w:tabs>
      </w:pPr>
      <w:r w:rsidRPr="005D5B4F">
        <w:t>Indications</w:t>
      </w:r>
    </w:p>
    <w:p w14:paraId="36FE76D3" w14:textId="4A7CA6B4" w:rsidR="000C5D86" w:rsidRPr="005D5B4F" w:rsidRDefault="000C5D86" w:rsidP="005D5B4F">
      <w:pPr>
        <w:pStyle w:val="BodyText"/>
      </w:pPr>
      <w:r w:rsidRPr="005D5B4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879630C" w:rsidR="00ED052F" w:rsidRPr="005D5B4F" w:rsidRDefault="00ED052F" w:rsidP="00ED052F">
      <w:pPr>
        <w:pStyle w:val="Heading3"/>
        <w:keepNext w:val="0"/>
      </w:pPr>
      <w:r w:rsidRPr="005D5B4F">
        <w:t>FDA-approved Indication</w:t>
      </w:r>
      <w:r w:rsidR="005D5B4F" w:rsidRPr="005D5B4F">
        <w:rPr>
          <w:vertAlign w:val="superscript"/>
        </w:rPr>
        <w:t>1</w:t>
      </w:r>
    </w:p>
    <w:p w14:paraId="24B38989" w14:textId="31498E33" w:rsidR="000C5D86" w:rsidRPr="005D5B4F" w:rsidRDefault="000C5D86" w:rsidP="000C5D86">
      <w:pPr>
        <w:pStyle w:val="BodyText"/>
      </w:pPr>
      <w:r w:rsidRPr="005D5B4F">
        <w:t>Camcevi is indicated for the treatment of adult patients with advanced prostate cancer.</w:t>
      </w:r>
    </w:p>
    <w:p w14:paraId="0B5EC236" w14:textId="784DA375" w:rsidR="0044763A" w:rsidRPr="005D5B4F" w:rsidRDefault="009F2EF1" w:rsidP="0044763A">
      <w:pPr>
        <w:pStyle w:val="Heading3"/>
      </w:pPr>
      <w:r w:rsidRPr="005D5B4F">
        <w:t>Compendial Uses</w:t>
      </w:r>
      <w:r w:rsidR="005D5B4F" w:rsidRPr="005D5B4F">
        <w:rPr>
          <w:vertAlign w:val="superscript"/>
        </w:rPr>
        <w:t>2</w:t>
      </w:r>
    </w:p>
    <w:p w14:paraId="7FED4E08" w14:textId="53D985E5" w:rsidR="000C5D86" w:rsidRDefault="000C5D86" w:rsidP="00244F15">
      <w:pPr>
        <w:pStyle w:val="BodyText"/>
        <w:numPr>
          <w:ilvl w:val="0"/>
          <w:numId w:val="30"/>
        </w:numPr>
      </w:pPr>
      <w:r w:rsidRPr="005D5B4F">
        <w:t>Prostate Cancer</w:t>
      </w:r>
    </w:p>
    <w:p w14:paraId="74B1FAAD" w14:textId="2E156E9F" w:rsidR="00244F15" w:rsidRPr="005D5B4F" w:rsidRDefault="00244F15" w:rsidP="004D1E18">
      <w:pPr>
        <w:pStyle w:val="BodyText"/>
        <w:numPr>
          <w:ilvl w:val="0"/>
          <w:numId w:val="30"/>
        </w:numPr>
      </w:pPr>
      <w:r>
        <w:t>Salivary Gland Tumor</w:t>
      </w:r>
    </w:p>
    <w:p w14:paraId="46019805" w14:textId="4DD77A0D" w:rsidR="000C5D86" w:rsidRPr="005D5B4F" w:rsidRDefault="000C5D86" w:rsidP="005D5B4F">
      <w:pPr>
        <w:pStyle w:val="BodyText"/>
      </w:pPr>
      <w:r w:rsidRPr="005D5B4F">
        <w:t>All other indications are considered experimental/investigational and not medically necessary.</w:t>
      </w:r>
    </w:p>
    <w:p w14:paraId="50A38FBA" w14:textId="364C034D" w:rsidR="00FE0C63" w:rsidRPr="005D5B4F" w:rsidRDefault="00685107" w:rsidP="005D5B4F">
      <w:pPr>
        <w:pStyle w:val="Heading2"/>
        <w:keepNext w:val="0"/>
        <w:widowControl w:val="0"/>
      </w:pPr>
      <w:r w:rsidRPr="005D5B4F">
        <w:t>Coverage Criteria</w:t>
      </w:r>
    </w:p>
    <w:p w14:paraId="4CD2864F" w14:textId="60FEBD1C" w:rsidR="000C5D86" w:rsidRPr="005D5B4F" w:rsidRDefault="000C5D86" w:rsidP="005D5B4F">
      <w:pPr>
        <w:pStyle w:val="Heading3"/>
        <w:keepNext w:val="0"/>
        <w:keepLines w:val="0"/>
        <w:widowControl w:val="0"/>
      </w:pPr>
      <w:r w:rsidRPr="005D5B4F">
        <w:t>Prostate Cancer</w:t>
      </w:r>
      <w:r w:rsidRPr="005D5B4F">
        <w:rPr>
          <w:vertAlign w:val="superscript"/>
        </w:rPr>
        <w:t>1,2</w:t>
      </w:r>
    </w:p>
    <w:p w14:paraId="4675C06E" w14:textId="77777777" w:rsidR="000C5D86" w:rsidRDefault="000C5D86" w:rsidP="005D5B4F">
      <w:pPr>
        <w:pStyle w:val="BodyText"/>
        <w:widowControl w:val="0"/>
      </w:pPr>
      <w:r w:rsidRPr="005D5B4F">
        <w:lastRenderedPageBreak/>
        <w:t>Authorization of 12 months may be granted for treatment of prostate cancer.</w:t>
      </w:r>
    </w:p>
    <w:p w14:paraId="3EAC81BB" w14:textId="38CB7946" w:rsidR="00244F15" w:rsidRPr="00717A6E" w:rsidRDefault="00244F15" w:rsidP="00244F15">
      <w:pPr>
        <w:pStyle w:val="Heading3"/>
      </w:pPr>
      <w:r w:rsidRPr="00717A6E">
        <w:t>Salivary Gland Tumor</w:t>
      </w:r>
      <w:r w:rsidRPr="005D5B4F">
        <w:rPr>
          <w:vertAlign w:val="superscript"/>
        </w:rPr>
        <w:t>2</w:t>
      </w:r>
    </w:p>
    <w:p w14:paraId="2EEB576D" w14:textId="71F1773C" w:rsidR="00244F15" w:rsidRPr="005D5B4F" w:rsidRDefault="00244F15" w:rsidP="004D1E18">
      <w:pPr>
        <w:pStyle w:val="BodyText"/>
      </w:pPr>
      <w:r w:rsidRPr="00717A6E">
        <w:t>Authorization of 12 months may be granted for treatment of recurrent</w:t>
      </w:r>
      <w:r>
        <w:t>, unresectable, or metastatic</w:t>
      </w:r>
      <w:r w:rsidRPr="00717A6E">
        <w:t xml:space="preserve"> salivary gland tumor</w:t>
      </w:r>
      <w:r>
        <w:t xml:space="preserve"> as a single agent or in combination with abiraterone and prednisone</w:t>
      </w:r>
      <w:r w:rsidRPr="00717A6E">
        <w:t xml:space="preserve"> when the tumor is androgen receptor positive.</w:t>
      </w:r>
    </w:p>
    <w:p w14:paraId="3A643EC3" w14:textId="6A3D3F18" w:rsidR="00A501AC" w:rsidRPr="005D5B4F" w:rsidRDefault="00A501AC" w:rsidP="000C5D86">
      <w:pPr>
        <w:pStyle w:val="Heading2"/>
        <w:tabs>
          <w:tab w:val="left" w:pos="8925"/>
        </w:tabs>
      </w:pPr>
      <w:r w:rsidRPr="005D5B4F">
        <w:t>Continuation of Therapy</w:t>
      </w:r>
    </w:p>
    <w:p w14:paraId="09A50337" w14:textId="13B96158" w:rsidR="00561193" w:rsidRPr="004D1E18" w:rsidRDefault="00561193" w:rsidP="005D5B4F">
      <w:pPr>
        <w:pStyle w:val="BodyText"/>
        <w:rPr>
          <w:sz w:val="32"/>
          <w:szCs w:val="32"/>
        </w:rPr>
      </w:pPr>
      <w:r w:rsidRPr="004D1E18">
        <w:rPr>
          <w:sz w:val="32"/>
          <w:szCs w:val="32"/>
        </w:rPr>
        <w:t>Prostate Cancer</w:t>
      </w:r>
    </w:p>
    <w:p w14:paraId="0C78B1A5" w14:textId="1DB78694" w:rsidR="000C5D86" w:rsidRDefault="000C5D86" w:rsidP="005D5B4F">
      <w:pPr>
        <w:pStyle w:val="BodyText"/>
      </w:pPr>
      <w:r w:rsidRPr="005D5B4F">
        <w:t>Authorization of 12 months may be granted for continued treatment</w:t>
      </w:r>
      <w:r w:rsidR="000B5094">
        <w:t xml:space="preserve"> of prostate cancer</w:t>
      </w:r>
      <w:r w:rsidRPr="005D5B4F">
        <w:t xml:space="preserve"> in members requesting reauthorization who are experiencing clinical benefit to therapy (e.g., serum testosterone less than 50 ng/dL) and who have not experienced an unacceptable toxicity.</w:t>
      </w:r>
    </w:p>
    <w:p w14:paraId="08743B63" w14:textId="10C4D9E6" w:rsidR="00561193" w:rsidRPr="004D1E18" w:rsidRDefault="00561193" w:rsidP="005D5B4F">
      <w:pPr>
        <w:pStyle w:val="BodyText"/>
        <w:rPr>
          <w:sz w:val="32"/>
          <w:szCs w:val="32"/>
        </w:rPr>
      </w:pPr>
      <w:r w:rsidRPr="004D1E18">
        <w:rPr>
          <w:sz w:val="32"/>
          <w:szCs w:val="32"/>
        </w:rPr>
        <w:t>Salivary Gland Tumor</w:t>
      </w:r>
    </w:p>
    <w:p w14:paraId="21D6F8CD" w14:textId="4E5DABA9" w:rsidR="00561193" w:rsidRPr="00717A6E" w:rsidRDefault="00561193" w:rsidP="00561193">
      <w:pPr>
        <w:pStyle w:val="BodyText"/>
      </w:pPr>
      <w:r w:rsidRPr="00717A6E">
        <w:t>Authorization of 12 months may be granted for continued treatment</w:t>
      </w:r>
      <w:r w:rsidR="000B5094">
        <w:t xml:space="preserve"> of salivary gland tumor</w:t>
      </w:r>
      <w:r w:rsidRPr="00717A6E">
        <w:t xml:space="preserve"> in members requesting reauthorization</w:t>
      </w:r>
      <w:r w:rsidR="000B5094">
        <w:t xml:space="preserve"> </w:t>
      </w:r>
      <w:r w:rsidR="00B4407E">
        <w:t xml:space="preserve">when there is no evidence of unacceptable toxicity or disease progression while on the current </w:t>
      </w:r>
      <w:bookmarkStart w:id="1" w:name="_Hlk190781250"/>
      <w:r w:rsidR="00B4407E">
        <w:t>regimen</w:t>
      </w:r>
      <w:r w:rsidRPr="00717A6E">
        <w:t>.</w:t>
      </w:r>
      <w:bookmarkEnd w:id="1"/>
    </w:p>
    <w:p w14:paraId="10DA4309" w14:textId="7C6BEC87" w:rsidR="00FF66BF" w:rsidRPr="005D5B4F" w:rsidRDefault="00FF66BF" w:rsidP="00FF66BF">
      <w:pPr>
        <w:pStyle w:val="Heading2"/>
      </w:pPr>
      <w:r w:rsidRPr="005D5B4F">
        <w:t>References</w:t>
      </w:r>
    </w:p>
    <w:p w14:paraId="32624D42" w14:textId="6B4C569B" w:rsidR="000C5D86" w:rsidRPr="005D5B4F" w:rsidRDefault="000C5D86" w:rsidP="00CF613C">
      <w:pPr>
        <w:pStyle w:val="ReferenceOrdered"/>
      </w:pPr>
      <w:r w:rsidRPr="005D5B4F">
        <w:t xml:space="preserve">Camcevi [package insert]. </w:t>
      </w:r>
      <w:r w:rsidR="0003623A">
        <w:t>Raleigh</w:t>
      </w:r>
      <w:r w:rsidRPr="005D5B4F">
        <w:t xml:space="preserve">, NC: Accord BioPharma Inc.; </w:t>
      </w:r>
      <w:r w:rsidR="0003623A">
        <w:t>February</w:t>
      </w:r>
      <w:r w:rsidRPr="005D5B4F">
        <w:t xml:space="preserve"> 202</w:t>
      </w:r>
      <w:r w:rsidR="0003623A">
        <w:t>5</w:t>
      </w:r>
      <w:r w:rsidRPr="005D5B4F">
        <w:t>.</w:t>
      </w:r>
    </w:p>
    <w:p w14:paraId="42910AFA" w14:textId="4F25EF9B" w:rsidR="000C5D86" w:rsidRPr="005D5B4F" w:rsidRDefault="000C5D86" w:rsidP="00CF613C">
      <w:pPr>
        <w:pStyle w:val="ReferenceOrdered"/>
      </w:pPr>
      <w:r w:rsidRPr="005D5B4F">
        <w:t>The NCCN Drugs &amp; Biologics Compendium® © 202</w:t>
      </w:r>
      <w:r w:rsidR="00382719">
        <w:t>5</w:t>
      </w:r>
      <w:r w:rsidRPr="005D5B4F">
        <w:t xml:space="preserve"> National Comprehensive Cancer Network, Inc. http://www.nccn.org. Accessed February </w:t>
      </w:r>
      <w:r w:rsidR="00382719">
        <w:t>4</w:t>
      </w:r>
      <w:r w:rsidRPr="005D5B4F">
        <w:t>, 202</w:t>
      </w:r>
      <w:r w:rsidR="00382719">
        <w:t>5</w:t>
      </w:r>
      <w:r w:rsidRPr="005D5B4F">
        <w:t>.</w:t>
      </w:r>
    </w:p>
    <w:sectPr w:rsidR="000C5D86" w:rsidRPr="005D5B4F" w:rsidSect="005C2BED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FFF4D" w14:textId="77777777" w:rsidR="00806A20" w:rsidRDefault="00806A20">
      <w:r>
        <w:separator/>
      </w:r>
    </w:p>
  </w:endnote>
  <w:endnote w:type="continuationSeparator" w:id="0">
    <w:p w14:paraId="071CD761" w14:textId="77777777" w:rsidR="00806A20" w:rsidRDefault="00806A20">
      <w:r>
        <w:continuationSeparator/>
      </w:r>
    </w:p>
  </w:endnote>
  <w:endnote w:type="continuationNotice" w:id="1">
    <w:p w14:paraId="47D37EF9" w14:textId="77777777" w:rsidR="00806A20" w:rsidRDefault="00806A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BF26F7D" w:rsidR="00C36B72" w:rsidRPr="00EC47B6" w:rsidRDefault="00F8406F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>
      <w:rPr>
        <w:rFonts w:cs="Arial"/>
        <w:snapToGrid w:val="0"/>
        <w:color w:val="000000"/>
        <w:sz w:val="16"/>
      </w:rPr>
      <w:fldChar w:fldCharType="begin"/>
    </w:r>
    <w:r>
      <w:rPr>
        <w:rFonts w:cs="Arial"/>
        <w:snapToGrid w:val="0"/>
        <w:color w:val="000000"/>
        <w:sz w:val="16"/>
      </w:rPr>
      <w:instrText xml:space="preserve"> FILENAME  \* FirstCap  \* MERGEFORMAT </w:instrText>
    </w:r>
    <w:r>
      <w:rPr>
        <w:rFonts w:cs="Arial"/>
        <w:snapToGrid w:val="0"/>
        <w:color w:val="000000"/>
        <w:sz w:val="16"/>
      </w:rPr>
      <w:fldChar w:fldCharType="separate"/>
    </w:r>
    <w:r w:rsidR="005C2BED">
      <w:rPr>
        <w:rFonts w:cs="Arial"/>
        <w:noProof/>
        <w:snapToGrid w:val="0"/>
        <w:color w:val="000000"/>
        <w:sz w:val="16"/>
      </w:rPr>
      <w:t>Camcevi SGM 4763-A P2025.docx</w:t>
    </w:r>
    <w:r>
      <w:rPr>
        <w:rFonts w:cs="Arial"/>
        <w:snapToGrid w:val="0"/>
        <w:color w:val="000000"/>
        <w:sz w:val="16"/>
      </w:rPr>
      <w:fldChar w:fldCharType="end"/>
    </w:r>
    <w:r w:rsidR="00C36B72" w:rsidRPr="00EC47B6">
      <w:rPr>
        <w:rFonts w:cs="Arial"/>
        <w:snapToGrid w:val="0"/>
        <w:color w:val="000000"/>
        <w:sz w:val="16"/>
      </w:rPr>
      <w:tab/>
      <w:t>© 202</w:t>
    </w:r>
    <w:r w:rsidR="00B06869">
      <w:rPr>
        <w:rFonts w:cs="Arial"/>
        <w:snapToGrid w:val="0"/>
        <w:color w:val="000000"/>
        <w:sz w:val="16"/>
      </w:rPr>
      <w:t>5</w:t>
    </w:r>
    <w:r w:rsidR="00C36B72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2AD313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D5888DB" w:rsidR="00F75C81" w:rsidRPr="00AA1E6A" w:rsidRDefault="00C36B72" w:rsidP="004B7D7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F6D2D" w14:textId="3501F4E0" w:rsidR="005D5B4F" w:rsidRPr="00EC47B6" w:rsidRDefault="005D5B4F" w:rsidP="005D5B4F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C2BED" w:rsidRPr="005C2BED">
      <w:rPr>
        <w:rFonts w:cs="Arial"/>
        <w:noProof/>
        <w:sz w:val="16"/>
        <w:szCs w:val="16"/>
      </w:rPr>
      <w:t>Camcevi</w:t>
    </w:r>
    <w:r w:rsidR="005C2BED">
      <w:rPr>
        <w:rFonts w:cs="Arial"/>
        <w:noProof/>
        <w:snapToGrid w:val="0"/>
        <w:color w:val="000000"/>
        <w:sz w:val="16"/>
        <w:szCs w:val="16"/>
      </w:rPr>
      <w:t xml:space="preserve"> SGM 4763-A</w:t>
    </w:r>
    <w:r w:rsidR="005C2BED" w:rsidRPr="005C2BE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B0686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76C0A00" w14:textId="567328DA" w:rsidR="005D5B4F" w:rsidRPr="00EC47B6" w:rsidRDefault="005D5B4F" w:rsidP="005D5B4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30D46BF" w14:textId="39C340DF" w:rsidR="005D5B4F" w:rsidRPr="00F50D98" w:rsidRDefault="005D5B4F" w:rsidP="004B7D7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7EA74" w14:textId="77777777" w:rsidR="00806A20" w:rsidRDefault="00806A20">
      <w:r>
        <w:separator/>
      </w:r>
    </w:p>
  </w:footnote>
  <w:footnote w:type="continuationSeparator" w:id="0">
    <w:p w14:paraId="76545366" w14:textId="77777777" w:rsidR="00806A20" w:rsidRDefault="00806A20">
      <w:r>
        <w:continuationSeparator/>
      </w:r>
    </w:p>
  </w:footnote>
  <w:footnote w:type="continuationNotice" w:id="1">
    <w:p w14:paraId="3CEECE50" w14:textId="77777777" w:rsidR="00806A20" w:rsidRDefault="00806A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349E61F" w:rsidR="00ED04EC" w:rsidRPr="00AA1E6A" w:rsidRDefault="000C5D86" w:rsidP="00ED04EC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4763</w:t>
          </w:r>
          <w:r w:rsidRPr="006917F9">
            <w:rPr>
              <w:rFonts w:ascii="Arial" w:hAnsi="Arial" w:cs="Arial"/>
              <w:sz w:val="16"/>
              <w:szCs w:val="16"/>
            </w:rP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5D5B4F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5D5B4F" w:rsidRDefault="000F5383" w:rsidP="009E1F57">
          <w:pPr>
            <w:pStyle w:val="RefTableData"/>
          </w:pPr>
          <w:r w:rsidRPr="005D5B4F">
            <w:t>Reference number(s)</w:t>
          </w:r>
        </w:p>
      </w:tc>
    </w:tr>
    <w:tr w:rsidR="000F5383" w:rsidRPr="005D5B4F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11D36818" w:rsidR="000F5383" w:rsidRPr="005D5B4F" w:rsidRDefault="000C5D86" w:rsidP="009E1F57">
          <w:pPr>
            <w:pStyle w:val="RefTableHeader"/>
          </w:pPr>
          <w:r w:rsidRPr="005D5B4F">
            <w:t>4763-A</w:t>
          </w:r>
        </w:p>
      </w:tc>
    </w:tr>
  </w:tbl>
  <w:p w14:paraId="5ACB788B" w14:textId="77777777" w:rsidR="000F5383" w:rsidRPr="005D5B4F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44747"/>
    <w:multiLevelType w:val="hybridMultilevel"/>
    <w:tmpl w:val="877C0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B24DB"/>
    <w:multiLevelType w:val="hybridMultilevel"/>
    <w:tmpl w:val="2AF8D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A82A58"/>
    <w:multiLevelType w:val="hybridMultilevel"/>
    <w:tmpl w:val="DA4C4D7E"/>
    <w:lvl w:ilvl="0" w:tplc="5FC207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8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7"/>
  </w:num>
  <w:num w:numId="26" w16cid:durableId="1950313333">
    <w:abstractNumId w:val="20"/>
  </w:num>
  <w:num w:numId="27" w16cid:durableId="1866016584">
    <w:abstractNumId w:val="19"/>
  </w:num>
  <w:num w:numId="28" w16cid:durableId="943149922">
    <w:abstractNumId w:val="16"/>
  </w:num>
  <w:num w:numId="29" w16cid:durableId="1828669308">
    <w:abstractNumId w:val="27"/>
  </w:num>
  <w:num w:numId="30" w16cid:durableId="2113471761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623A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6E1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094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5D86"/>
    <w:rsid w:val="000C625F"/>
    <w:rsid w:val="000C6C34"/>
    <w:rsid w:val="000C6FAA"/>
    <w:rsid w:val="000C7000"/>
    <w:rsid w:val="000C7593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327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2C46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4F15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85B"/>
    <w:rsid w:val="00301F62"/>
    <w:rsid w:val="00302DBD"/>
    <w:rsid w:val="003030D7"/>
    <w:rsid w:val="00304F20"/>
    <w:rsid w:val="00305223"/>
    <w:rsid w:val="00305A72"/>
    <w:rsid w:val="00305BDF"/>
    <w:rsid w:val="00305F83"/>
    <w:rsid w:val="003060DC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719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695"/>
    <w:rsid w:val="00453D7B"/>
    <w:rsid w:val="004548ED"/>
    <w:rsid w:val="00454A31"/>
    <w:rsid w:val="00456003"/>
    <w:rsid w:val="00456A47"/>
    <w:rsid w:val="0045790D"/>
    <w:rsid w:val="00457BC4"/>
    <w:rsid w:val="00460001"/>
    <w:rsid w:val="0046044E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B7D7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1E18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3C5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193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BED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B4F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6A20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3FC7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467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E03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869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407E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0AC5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6EA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1E89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465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13C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0C8A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B55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B2B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2FB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E08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406F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eb403b6b-7b96-4fe7-afcc-b3d44ddfb7d8"/>
    <ds:schemaRef ds:uri="http://schemas.microsoft.com/office/2006/documentManagement/types"/>
    <ds:schemaRef ds:uri="http://purl.org/dc/elements/1.1/"/>
    <ds:schemaRef ds:uri="http://schemas.microsoft.com/office/2006/metadata/properties"/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C146556-D387-4B44-8D30-C44D81102CCF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Camcevi 4763-A SGM 2024</vt:lpstr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Camcevi SGM 4763-A</dc:title>
  <dc:subject>Camcevi SGM 4763-A</dc:subject>
  <dc:creator>CVS Caremark</dc:creator>
  <cp:keywords/>
  <cp:lastModifiedBy>Ortiz, Erica M</cp:lastModifiedBy>
  <cp:revision>5</cp:revision>
  <cp:lastPrinted>2024-04-15T12:44:00Z</cp:lastPrinted>
  <dcterms:created xsi:type="dcterms:W3CDTF">2025-07-02T15:41:00Z</dcterms:created>
  <dcterms:modified xsi:type="dcterms:W3CDTF">2025-07-02T15:43:00Z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684000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